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CE50A" w14:textId="77777777" w:rsidR="00C717FF" w:rsidRDefault="00C717FF" w:rsidP="00C717FF"/>
    <w:p w14:paraId="242BB542" w14:textId="77777777" w:rsidR="00C717FF" w:rsidRDefault="00C717FF" w:rsidP="00C717FF">
      <w:pPr>
        <w:jc w:val="center"/>
        <w:outlineLvl w:val="0"/>
        <w:rPr>
          <w:rFonts w:asciiTheme="minorHAnsi" w:hAnsiTheme="minorHAnsi" w:cstheme="minorHAnsi"/>
          <w:b/>
          <w:sz w:val="22"/>
          <w:szCs w:val="22"/>
        </w:rPr>
      </w:pPr>
      <w:r>
        <w:rPr>
          <w:rFonts w:asciiTheme="minorHAnsi" w:hAnsiTheme="minorHAnsi" w:cstheme="minorHAnsi"/>
          <w:b/>
          <w:sz w:val="22"/>
          <w:szCs w:val="22"/>
        </w:rPr>
        <w:t xml:space="preserve">Zoning Board of Appeals </w:t>
      </w:r>
    </w:p>
    <w:p w14:paraId="3BD56BEF" w14:textId="0CD61FA5" w:rsidR="00C717FF" w:rsidRDefault="00C717FF" w:rsidP="00C717FF">
      <w:pPr>
        <w:ind w:left="3600" w:firstLine="720"/>
        <w:outlineLvl w:val="0"/>
        <w:rPr>
          <w:rFonts w:asciiTheme="minorHAnsi" w:hAnsiTheme="minorHAnsi" w:cstheme="minorHAnsi"/>
          <w:b/>
          <w:sz w:val="22"/>
          <w:szCs w:val="22"/>
        </w:rPr>
      </w:pPr>
      <w:proofErr w:type="gramStart"/>
      <w:r>
        <w:rPr>
          <w:rFonts w:asciiTheme="minorHAnsi" w:hAnsiTheme="minorHAnsi" w:cstheme="minorHAnsi"/>
          <w:b/>
          <w:sz w:val="22"/>
          <w:szCs w:val="22"/>
        </w:rPr>
        <w:t>23</w:t>
      </w:r>
      <w:r>
        <w:rPr>
          <w:rFonts w:asciiTheme="minorHAnsi" w:hAnsiTheme="minorHAnsi" w:cstheme="minorHAnsi"/>
          <w:b/>
          <w:sz w:val="22"/>
          <w:szCs w:val="22"/>
          <w:vertAlign w:val="superscript"/>
        </w:rPr>
        <w:t>nd</w:t>
      </w:r>
      <w:proofErr w:type="gramEnd"/>
      <w:r>
        <w:rPr>
          <w:rFonts w:asciiTheme="minorHAnsi" w:hAnsiTheme="minorHAnsi" w:cstheme="minorHAnsi"/>
          <w:b/>
          <w:sz w:val="22"/>
          <w:szCs w:val="22"/>
        </w:rPr>
        <w:t xml:space="preserve"> Agenda</w:t>
      </w:r>
    </w:p>
    <w:p w14:paraId="059A8A31" w14:textId="7BC901D5" w:rsidR="00C717FF" w:rsidRDefault="00C717FF" w:rsidP="00C717FF">
      <w:pPr>
        <w:jc w:val="center"/>
        <w:outlineLvl w:val="0"/>
        <w:rPr>
          <w:rFonts w:asciiTheme="minorHAnsi" w:hAnsiTheme="minorHAnsi" w:cstheme="minorHAnsi"/>
          <w:b/>
          <w:sz w:val="22"/>
          <w:szCs w:val="22"/>
        </w:rPr>
      </w:pPr>
      <w:r>
        <w:rPr>
          <w:rFonts w:asciiTheme="minorHAnsi" w:hAnsiTheme="minorHAnsi" w:cstheme="minorHAnsi"/>
          <w:b/>
          <w:sz w:val="22"/>
          <w:szCs w:val="22"/>
        </w:rPr>
        <w:t>December 16, 2021</w:t>
      </w:r>
    </w:p>
    <w:p w14:paraId="14B42F87" w14:textId="77777777" w:rsidR="00C717FF" w:rsidRDefault="00C717FF" w:rsidP="00C717FF">
      <w:pPr>
        <w:jc w:val="center"/>
        <w:outlineLvl w:val="0"/>
        <w:rPr>
          <w:rFonts w:asciiTheme="minorHAnsi" w:hAnsiTheme="minorHAnsi" w:cstheme="minorHAnsi"/>
          <w:b/>
          <w:sz w:val="22"/>
          <w:szCs w:val="22"/>
        </w:rPr>
      </w:pPr>
      <w:r>
        <w:rPr>
          <w:rFonts w:asciiTheme="minorHAnsi" w:hAnsiTheme="minorHAnsi" w:cstheme="minorHAnsi"/>
          <w:b/>
          <w:sz w:val="22"/>
          <w:szCs w:val="22"/>
        </w:rPr>
        <w:t>7:00 PM</w:t>
      </w:r>
    </w:p>
    <w:p w14:paraId="5F900A95" w14:textId="77777777" w:rsidR="00C717FF" w:rsidRDefault="00C717FF" w:rsidP="00C717FF">
      <w:pPr>
        <w:jc w:val="center"/>
        <w:outlineLvl w:val="0"/>
        <w:rPr>
          <w:rFonts w:asciiTheme="minorHAnsi" w:hAnsiTheme="minorHAnsi" w:cstheme="minorHAnsi"/>
          <w:b/>
          <w:sz w:val="22"/>
          <w:szCs w:val="22"/>
        </w:rPr>
      </w:pPr>
    </w:p>
    <w:p w14:paraId="33F2ED57" w14:textId="77777777" w:rsidR="00C717FF" w:rsidRDefault="00C717FF" w:rsidP="00C717FF">
      <w:pPr>
        <w:outlineLvl w:val="0"/>
        <w:rPr>
          <w:rFonts w:asciiTheme="minorHAnsi" w:hAnsiTheme="minorHAnsi" w:cstheme="minorHAnsi"/>
          <w:b/>
          <w:sz w:val="22"/>
          <w:szCs w:val="22"/>
        </w:rPr>
      </w:pPr>
    </w:p>
    <w:p w14:paraId="0987FC13" w14:textId="77777777" w:rsidR="00C717FF" w:rsidRDefault="00C717FF" w:rsidP="00C717FF">
      <w:pPr>
        <w:jc w:val="center"/>
        <w:outlineLvl w:val="0"/>
        <w:rPr>
          <w:rFonts w:asciiTheme="minorHAnsi" w:hAnsiTheme="minorHAnsi" w:cstheme="minorHAnsi"/>
          <w:b/>
          <w:color w:val="FF0000"/>
          <w:sz w:val="22"/>
          <w:szCs w:val="22"/>
          <w:u w:val="single"/>
        </w:rPr>
      </w:pPr>
      <w:r>
        <w:rPr>
          <w:rFonts w:asciiTheme="minorHAnsi" w:hAnsiTheme="minorHAnsi" w:cstheme="minorHAnsi"/>
          <w:b/>
          <w:color w:val="FF0000"/>
          <w:sz w:val="22"/>
          <w:szCs w:val="22"/>
          <w:u w:val="single"/>
        </w:rPr>
        <w:t>AGENDA</w:t>
      </w:r>
    </w:p>
    <w:p w14:paraId="40DE13BC" w14:textId="77777777" w:rsidR="00C717FF" w:rsidRDefault="00C717FF" w:rsidP="00C717FF"/>
    <w:p w14:paraId="22A7DAEE" w14:textId="77777777" w:rsidR="00C717FF" w:rsidRDefault="00C717FF" w:rsidP="00C717FF"/>
    <w:p w14:paraId="1C86A8D1" w14:textId="77777777" w:rsidR="00C717FF" w:rsidRDefault="00C717FF" w:rsidP="00C717FF"/>
    <w:p w14:paraId="750710EC" w14:textId="5EBF5433" w:rsidR="00C717FF" w:rsidRDefault="00C717FF" w:rsidP="00C717FF">
      <w:pPr>
        <w:rPr>
          <w:rFonts w:asciiTheme="minorHAnsi" w:eastAsiaTheme="minorHAnsi" w:hAnsiTheme="minorHAnsi" w:cstheme="minorBidi"/>
          <w:b/>
          <w:sz w:val="22"/>
          <w:szCs w:val="22"/>
        </w:rPr>
      </w:pPr>
      <w:r>
        <w:rPr>
          <w:rFonts w:asciiTheme="minorHAnsi" w:eastAsiaTheme="minorHAnsi" w:hAnsiTheme="minorHAnsi" w:cstheme="minorBidi"/>
          <w:b/>
          <w:sz w:val="22"/>
          <w:szCs w:val="22"/>
          <w:u w:val="single"/>
        </w:rPr>
        <w:t>DECISION</w:t>
      </w:r>
      <w:r>
        <w:rPr>
          <w:rFonts w:asciiTheme="minorHAnsi" w:eastAsiaTheme="minorHAnsi" w:hAnsiTheme="minorHAnsi" w:cstheme="minorBidi"/>
          <w:b/>
          <w:sz w:val="22"/>
          <w:szCs w:val="22"/>
        </w:rPr>
        <w:t>:</w:t>
      </w:r>
    </w:p>
    <w:p w14:paraId="2B211403" w14:textId="77777777" w:rsidR="00C717FF" w:rsidRDefault="00C717FF" w:rsidP="00C717FF">
      <w:pPr>
        <w:rPr>
          <w:rFonts w:asciiTheme="minorHAnsi" w:eastAsiaTheme="minorHAnsi" w:hAnsiTheme="minorHAnsi" w:cstheme="minorBidi"/>
          <w:b/>
          <w:sz w:val="22"/>
          <w:szCs w:val="22"/>
        </w:rPr>
      </w:pPr>
    </w:p>
    <w:p w14:paraId="2F098EAF" w14:textId="77777777" w:rsidR="00C717FF" w:rsidRDefault="00C717FF" w:rsidP="00C717FF">
      <w:pPr>
        <w:rPr>
          <w:rFonts w:asciiTheme="minorHAnsi" w:eastAsiaTheme="minorHAnsi" w:hAnsiTheme="minorHAnsi" w:cstheme="minorBidi"/>
          <w:b/>
          <w:sz w:val="22"/>
          <w:szCs w:val="22"/>
        </w:rPr>
      </w:pPr>
    </w:p>
    <w:p w14:paraId="1CB39004" w14:textId="77777777" w:rsidR="00C717FF" w:rsidRDefault="00C717FF" w:rsidP="00C717FF">
      <w:pPr>
        <w:rPr>
          <w:rFonts w:asciiTheme="minorHAnsi" w:eastAsiaTheme="minorHAnsi" w:hAnsiTheme="minorHAnsi" w:cstheme="minorBidi"/>
          <w:b/>
          <w:sz w:val="22"/>
          <w:szCs w:val="22"/>
          <w:u w:val="single"/>
        </w:rPr>
      </w:pPr>
      <w:r>
        <w:rPr>
          <w:rFonts w:asciiTheme="minorHAnsi" w:eastAsiaTheme="minorHAnsi" w:hAnsiTheme="minorHAnsi" w:cstheme="minorBidi"/>
          <w:b/>
          <w:sz w:val="22"/>
          <w:szCs w:val="22"/>
          <w:u w:val="single"/>
        </w:rPr>
        <w:t xml:space="preserve">Request of </w:t>
      </w:r>
      <w:proofErr w:type="spellStart"/>
      <w:r>
        <w:rPr>
          <w:rFonts w:asciiTheme="minorHAnsi" w:eastAsiaTheme="minorHAnsi" w:hAnsiTheme="minorHAnsi" w:cstheme="minorBidi"/>
          <w:b/>
          <w:sz w:val="22"/>
          <w:szCs w:val="22"/>
          <w:u w:val="single"/>
        </w:rPr>
        <w:t>Jianny</w:t>
      </w:r>
      <w:proofErr w:type="spellEnd"/>
      <w:r>
        <w:rPr>
          <w:rFonts w:asciiTheme="minorHAnsi" w:eastAsiaTheme="minorHAnsi" w:hAnsiTheme="minorHAnsi" w:cstheme="minorBidi"/>
          <w:b/>
          <w:sz w:val="22"/>
          <w:szCs w:val="22"/>
          <w:u w:val="single"/>
        </w:rPr>
        <w:t xml:space="preserve"> Vallejo – App. #21-18 (area variance (2)</w:t>
      </w:r>
    </w:p>
    <w:p w14:paraId="2FA8A506" w14:textId="77777777" w:rsidR="00C717FF" w:rsidRDefault="00C717FF" w:rsidP="00C717FF">
      <w:pPr>
        <w:rPr>
          <w:rFonts w:asciiTheme="minorHAnsi" w:eastAsiaTheme="minorHAnsi" w:hAnsiTheme="minorHAnsi" w:cstheme="minorBidi"/>
          <w:b/>
          <w:sz w:val="22"/>
          <w:szCs w:val="22"/>
        </w:rPr>
      </w:pPr>
    </w:p>
    <w:p w14:paraId="73CF9A2A" w14:textId="77777777" w:rsidR="00C717FF" w:rsidRDefault="00C717FF" w:rsidP="00C717FF">
      <w:pPr>
        <w:rPr>
          <w:rFonts w:asciiTheme="minorHAnsi" w:eastAsiaTheme="minorHAnsi" w:hAnsiTheme="minorHAnsi" w:cstheme="minorBidi"/>
          <w:bCs/>
          <w:sz w:val="22"/>
          <w:szCs w:val="22"/>
        </w:rPr>
      </w:pPr>
      <w:r>
        <w:rPr>
          <w:rFonts w:asciiTheme="minorHAnsi" w:eastAsiaTheme="minorHAnsi" w:hAnsiTheme="minorHAnsi" w:cstheme="minorBidi"/>
          <w:bCs/>
          <w:sz w:val="22"/>
          <w:szCs w:val="22"/>
        </w:rPr>
        <w:t>A variance from the requirements of:</w:t>
      </w:r>
    </w:p>
    <w:p w14:paraId="7E5A25EE" w14:textId="77777777" w:rsidR="00C717FF" w:rsidRDefault="00C717FF" w:rsidP="00C717FF">
      <w:pPr>
        <w:rPr>
          <w:rFonts w:asciiTheme="minorHAnsi" w:eastAsiaTheme="minorHAnsi" w:hAnsiTheme="minorHAnsi" w:cstheme="minorBidi"/>
          <w:bCs/>
          <w:sz w:val="22"/>
          <w:szCs w:val="22"/>
        </w:rPr>
      </w:pPr>
    </w:p>
    <w:p w14:paraId="636E1238" w14:textId="77777777" w:rsidR="00C717FF" w:rsidRDefault="00C717FF" w:rsidP="00C717FF">
      <w:pPr>
        <w:pStyle w:val="ListParagraph"/>
        <w:numPr>
          <w:ilvl w:val="0"/>
          <w:numId w:val="1"/>
        </w:numPr>
      </w:pPr>
      <w:r>
        <w:rPr>
          <w:bCs/>
        </w:rPr>
        <w:t xml:space="preserve"> Chapter 215-22 – no principal structure shall be located any closer to any street or property line than the required minimum setback in the bulk table or the established setback, if such exists.  Accessory structures and uses are permitted within the required setback other than the front setback but not within any required yard, except as specifically authorized herein; and </w:t>
      </w:r>
    </w:p>
    <w:p w14:paraId="10BDEACE" w14:textId="77777777" w:rsidR="00C717FF" w:rsidRDefault="00C717FF" w:rsidP="00C717FF">
      <w:pPr>
        <w:pStyle w:val="ListParagraph"/>
        <w:numPr>
          <w:ilvl w:val="0"/>
          <w:numId w:val="1"/>
        </w:numPr>
        <w:rPr>
          <w:bCs/>
        </w:rPr>
      </w:pPr>
      <w:r>
        <w:rPr>
          <w:bCs/>
        </w:rPr>
        <w:t xml:space="preserve">Chapter 215-26 – (corner lots) a front yard and front setback shall be required on a corner lot from each street line.  There shall be designated on the site plan which of the remaining yards or setbacks shall be the side and rear yard or setback, respectively.  In the event that only one side of such lot meets required street frontage, that side shall be considered the front yard for the purpose of determining the </w:t>
      </w:r>
      <w:proofErr w:type="spellStart"/>
      <w:r>
        <w:rPr>
          <w:bCs/>
        </w:rPr>
        <w:t>rearyard</w:t>
      </w:r>
      <w:proofErr w:type="spellEnd"/>
      <w:r>
        <w:rPr>
          <w:bCs/>
        </w:rPr>
        <w:t xml:space="preserve"> setback; 50 foot front yard setback required, 20 foot front yard setback provided, 30 foot variance needed for a 10 x 14 accessory shed located at 133 Mott Farm Road, Tomkins Cove, New York.  </w:t>
      </w:r>
    </w:p>
    <w:p w14:paraId="60E588FF" w14:textId="77777777" w:rsidR="00C717FF" w:rsidRDefault="00C717FF" w:rsidP="00C717FF">
      <w:pPr>
        <w:rPr>
          <w:rFonts w:asciiTheme="minorHAnsi" w:eastAsiaTheme="minorHAnsi" w:hAnsiTheme="minorHAnsi" w:cstheme="minorBidi"/>
          <w:sz w:val="22"/>
          <w:szCs w:val="22"/>
        </w:rPr>
      </w:pPr>
    </w:p>
    <w:p w14:paraId="60C58643" w14:textId="77777777" w:rsidR="00C717FF" w:rsidRDefault="00C717FF" w:rsidP="00C717FF">
      <w:pPr>
        <w:rPr>
          <w:rFonts w:asciiTheme="minorHAnsi" w:eastAsiaTheme="minorHAnsi" w:hAnsiTheme="minorHAnsi" w:cstheme="minorBidi"/>
          <w:b/>
          <w:sz w:val="22"/>
          <w:szCs w:val="22"/>
        </w:rPr>
      </w:pPr>
      <w:r>
        <w:rPr>
          <w:rFonts w:asciiTheme="minorHAnsi" w:eastAsiaTheme="minorHAnsi" w:hAnsiTheme="minorHAnsi" w:cstheme="minorBidi"/>
          <w:b/>
          <w:sz w:val="22"/>
          <w:szCs w:val="22"/>
        </w:rPr>
        <w:t>Section:  10.02          Block:  3          Lot:  41          Zone:  RR</w:t>
      </w:r>
    </w:p>
    <w:p w14:paraId="14BC9A33" w14:textId="77777777" w:rsidR="00C717FF" w:rsidRDefault="00C717FF" w:rsidP="00C717FF">
      <w:pPr>
        <w:rPr>
          <w:sz w:val="22"/>
          <w:szCs w:val="22"/>
        </w:rPr>
      </w:pPr>
    </w:p>
    <w:p w14:paraId="2274528C" w14:textId="77777777" w:rsidR="00C717FF" w:rsidRDefault="00C717FF" w:rsidP="00C717FF"/>
    <w:p w14:paraId="638F8B4A" w14:textId="77777777" w:rsidR="00C717FF" w:rsidRDefault="00C717FF" w:rsidP="00C717FF"/>
    <w:p w14:paraId="14DF8C33" w14:textId="77777777" w:rsidR="00C717FF" w:rsidRDefault="00C717FF" w:rsidP="00C717FF">
      <w:pPr>
        <w:outlineLvl w:val="0"/>
        <w:rPr>
          <w:rFonts w:asciiTheme="minorHAnsi" w:hAnsiTheme="minorHAnsi" w:cstheme="minorHAnsi"/>
          <w:bCs/>
          <w:sz w:val="22"/>
          <w:szCs w:val="22"/>
        </w:rPr>
      </w:pPr>
      <w:r>
        <w:rPr>
          <w:rFonts w:asciiTheme="minorHAnsi" w:hAnsiTheme="minorHAnsi" w:cstheme="minorHAnsi"/>
          <w:b/>
          <w:sz w:val="22"/>
          <w:szCs w:val="22"/>
          <w:u w:val="single"/>
        </w:rPr>
        <w:t>CONTINUED PUBLIC HEARING/DECISION</w:t>
      </w:r>
      <w:r>
        <w:rPr>
          <w:rFonts w:asciiTheme="minorHAnsi" w:hAnsiTheme="minorHAnsi" w:cstheme="minorHAnsi"/>
          <w:bCs/>
          <w:sz w:val="22"/>
          <w:szCs w:val="22"/>
        </w:rPr>
        <w:t>:</w:t>
      </w:r>
    </w:p>
    <w:p w14:paraId="5F122CBC" w14:textId="77777777" w:rsidR="00C717FF" w:rsidRDefault="00C717FF" w:rsidP="00C717FF">
      <w:pPr>
        <w:outlineLvl w:val="0"/>
        <w:rPr>
          <w:rFonts w:asciiTheme="minorHAnsi" w:hAnsiTheme="minorHAnsi" w:cstheme="minorHAnsi"/>
          <w:b/>
          <w:sz w:val="22"/>
          <w:szCs w:val="22"/>
        </w:rPr>
      </w:pPr>
    </w:p>
    <w:p w14:paraId="574B0894" w14:textId="77777777" w:rsidR="00C717FF" w:rsidRDefault="00C717FF" w:rsidP="00C717FF">
      <w:pPr>
        <w:rPr>
          <w:rFonts w:asciiTheme="minorHAnsi" w:eastAsiaTheme="minorHAnsi" w:hAnsiTheme="minorHAnsi" w:cstheme="minorBidi"/>
          <w:b/>
          <w:sz w:val="22"/>
          <w:szCs w:val="22"/>
          <w:u w:val="single"/>
        </w:rPr>
      </w:pPr>
      <w:r>
        <w:rPr>
          <w:rFonts w:asciiTheme="minorHAnsi" w:eastAsiaTheme="minorHAnsi" w:hAnsiTheme="minorHAnsi" w:cstheme="minorBidi"/>
          <w:b/>
          <w:sz w:val="22"/>
          <w:szCs w:val="22"/>
          <w:u w:val="single"/>
        </w:rPr>
        <w:t>Request of Bruce Miller – App. #21-17 (area variances (4))</w:t>
      </w:r>
    </w:p>
    <w:p w14:paraId="7494FF43" w14:textId="77777777" w:rsidR="00C717FF" w:rsidRDefault="00C717FF" w:rsidP="00C717FF">
      <w:pPr>
        <w:rPr>
          <w:rFonts w:asciiTheme="minorHAnsi" w:eastAsiaTheme="minorHAnsi" w:hAnsiTheme="minorHAnsi" w:cstheme="minorBidi"/>
          <w:b/>
          <w:sz w:val="22"/>
          <w:szCs w:val="22"/>
        </w:rPr>
      </w:pPr>
    </w:p>
    <w:p w14:paraId="1311A3F4" w14:textId="77777777" w:rsidR="00C717FF" w:rsidRDefault="00C717FF" w:rsidP="00C717FF">
      <w:pPr>
        <w:rPr>
          <w:rFonts w:asciiTheme="minorHAnsi" w:eastAsiaTheme="minorHAnsi" w:hAnsiTheme="minorHAnsi" w:cstheme="minorBidi"/>
          <w:bCs/>
          <w:sz w:val="22"/>
          <w:szCs w:val="22"/>
        </w:rPr>
      </w:pPr>
      <w:r>
        <w:rPr>
          <w:rFonts w:asciiTheme="minorHAnsi" w:eastAsiaTheme="minorHAnsi" w:hAnsiTheme="minorHAnsi" w:cstheme="minorBidi"/>
          <w:bCs/>
          <w:sz w:val="22"/>
          <w:szCs w:val="22"/>
        </w:rPr>
        <w:t>A variance from the requirements of:</w:t>
      </w:r>
    </w:p>
    <w:p w14:paraId="26CB8FCC" w14:textId="77777777" w:rsidR="00C717FF" w:rsidRDefault="00C717FF" w:rsidP="00C717FF">
      <w:pPr>
        <w:rPr>
          <w:rFonts w:asciiTheme="minorHAnsi" w:eastAsiaTheme="minorHAnsi" w:hAnsiTheme="minorHAnsi" w:cstheme="minorBidi"/>
          <w:bCs/>
          <w:sz w:val="22"/>
          <w:szCs w:val="22"/>
        </w:rPr>
      </w:pPr>
    </w:p>
    <w:p w14:paraId="6A585BE0" w14:textId="77777777" w:rsidR="00C717FF" w:rsidRDefault="00C717FF" w:rsidP="00C717FF">
      <w:pPr>
        <w:numPr>
          <w:ilvl w:val="0"/>
          <w:numId w:val="2"/>
        </w:numPr>
        <w:spacing w:line="276" w:lineRule="auto"/>
        <w:contextualSpacing/>
        <w:rPr>
          <w:rFonts w:asciiTheme="minorHAnsi" w:eastAsiaTheme="minorHAnsi" w:hAnsiTheme="minorHAnsi" w:cstheme="minorBidi"/>
          <w:bCs/>
          <w:sz w:val="22"/>
          <w:szCs w:val="22"/>
        </w:rPr>
      </w:pPr>
      <w:r>
        <w:rPr>
          <w:rFonts w:asciiTheme="minorHAnsi" w:eastAsiaTheme="minorHAnsi" w:hAnsiTheme="minorHAnsi" w:cstheme="minorBidi"/>
          <w:bCs/>
          <w:sz w:val="22"/>
          <w:szCs w:val="22"/>
        </w:rPr>
        <w:t>Chapter 215, Article V, section 15 A – use d.1, column 7 – minimum 10 feet rear and side yard depth required; 5 feet rear depth provided; 5 feet variance necessary; and</w:t>
      </w:r>
    </w:p>
    <w:p w14:paraId="5AC98740" w14:textId="77777777" w:rsidR="00C717FF" w:rsidRDefault="00C717FF" w:rsidP="00C717FF">
      <w:pPr>
        <w:numPr>
          <w:ilvl w:val="0"/>
          <w:numId w:val="2"/>
        </w:numPr>
        <w:spacing w:line="276" w:lineRule="auto"/>
        <w:contextualSpacing/>
        <w:rPr>
          <w:rFonts w:asciiTheme="minorHAnsi" w:eastAsiaTheme="minorHAnsi" w:hAnsiTheme="minorHAnsi" w:cstheme="minorBidi"/>
          <w:bCs/>
          <w:sz w:val="22"/>
          <w:szCs w:val="22"/>
        </w:rPr>
      </w:pPr>
      <w:r>
        <w:rPr>
          <w:rFonts w:asciiTheme="minorHAnsi" w:eastAsiaTheme="minorHAnsi" w:hAnsiTheme="minorHAnsi" w:cstheme="minorBidi"/>
          <w:bCs/>
          <w:sz w:val="22"/>
          <w:szCs w:val="22"/>
        </w:rPr>
        <w:t>Chapter 215, Article V, section 15 A – use d.1, column 10; maximum development coverage 20%; coverage of 25% proposed; 5%  coverage variance necessary; and</w:t>
      </w:r>
    </w:p>
    <w:p w14:paraId="00568B27" w14:textId="77777777" w:rsidR="00C717FF" w:rsidRDefault="00C717FF" w:rsidP="00C717FF">
      <w:pPr>
        <w:numPr>
          <w:ilvl w:val="0"/>
          <w:numId w:val="2"/>
        </w:numPr>
        <w:spacing w:line="276" w:lineRule="auto"/>
        <w:contextualSpacing/>
        <w:rPr>
          <w:rFonts w:asciiTheme="minorHAnsi" w:eastAsiaTheme="minorHAnsi" w:hAnsiTheme="minorHAnsi" w:cstheme="minorBidi"/>
          <w:bCs/>
          <w:sz w:val="22"/>
          <w:szCs w:val="22"/>
        </w:rPr>
      </w:pPr>
      <w:r>
        <w:rPr>
          <w:rFonts w:asciiTheme="minorHAnsi" w:eastAsiaTheme="minorHAnsi" w:hAnsiTheme="minorHAnsi" w:cstheme="minorBidi"/>
          <w:bCs/>
          <w:sz w:val="22"/>
          <w:szCs w:val="22"/>
        </w:rPr>
        <w:t>Chapter 215, Article VII, section 15-30B – the distance between a principal building and an accessory building shall not be less than 15 feet; 13.7 feet spacing provided; 1.3 feet variance necessary; and</w:t>
      </w:r>
    </w:p>
    <w:p w14:paraId="13251609" w14:textId="77777777" w:rsidR="00C717FF" w:rsidRDefault="00C717FF" w:rsidP="00C717FF">
      <w:pPr>
        <w:numPr>
          <w:ilvl w:val="0"/>
          <w:numId w:val="2"/>
        </w:numPr>
        <w:spacing w:line="276" w:lineRule="auto"/>
        <w:contextualSpacing/>
        <w:rPr>
          <w:rFonts w:asciiTheme="minorHAnsi" w:eastAsiaTheme="minorHAnsi" w:hAnsiTheme="minorHAnsi" w:cstheme="minorBidi"/>
          <w:bCs/>
          <w:sz w:val="22"/>
          <w:szCs w:val="22"/>
        </w:rPr>
      </w:pPr>
      <w:r>
        <w:rPr>
          <w:rFonts w:asciiTheme="minorHAnsi" w:eastAsiaTheme="minorHAnsi" w:hAnsiTheme="minorHAnsi" w:cstheme="minorBidi"/>
          <w:bCs/>
          <w:sz w:val="22"/>
          <w:szCs w:val="22"/>
        </w:rPr>
        <w:t>Chapter 215, Article VII, section 30 C – for any accessory building having a height in excess of 15 feet, the additional footage in excess of 15 feet shall be added to the rear and side yard requirements; 15’5” height proposed (accessory building); 5” variance necessary.</w:t>
      </w:r>
    </w:p>
    <w:p w14:paraId="10CB19F6" w14:textId="77777777" w:rsidR="00C717FF" w:rsidRDefault="00C717FF" w:rsidP="00C717FF">
      <w:pPr>
        <w:rPr>
          <w:rFonts w:asciiTheme="minorHAnsi" w:eastAsiaTheme="minorHAnsi" w:hAnsiTheme="minorHAnsi" w:cstheme="minorBidi"/>
          <w:bCs/>
          <w:sz w:val="22"/>
          <w:szCs w:val="22"/>
        </w:rPr>
      </w:pPr>
    </w:p>
    <w:p w14:paraId="5AAFA72C" w14:textId="77777777" w:rsidR="00C717FF" w:rsidRDefault="00C717FF" w:rsidP="00C717FF">
      <w:pPr>
        <w:rPr>
          <w:rFonts w:asciiTheme="minorHAnsi" w:eastAsiaTheme="minorHAnsi" w:hAnsiTheme="minorHAnsi" w:cstheme="minorBidi"/>
          <w:bCs/>
          <w:sz w:val="22"/>
          <w:szCs w:val="22"/>
        </w:rPr>
      </w:pPr>
      <w:r>
        <w:rPr>
          <w:rFonts w:asciiTheme="minorHAnsi" w:eastAsiaTheme="minorHAnsi" w:hAnsiTheme="minorHAnsi" w:cstheme="minorBidi"/>
          <w:bCs/>
          <w:sz w:val="22"/>
          <w:szCs w:val="22"/>
        </w:rPr>
        <w:t xml:space="preserve">For a detached garage located at 2 Lavender Lane, Tomkins Cove, New York.    </w:t>
      </w:r>
    </w:p>
    <w:p w14:paraId="1FAD26D9" w14:textId="77777777" w:rsidR="00C717FF" w:rsidRDefault="00C717FF" w:rsidP="00C717FF">
      <w:pPr>
        <w:rPr>
          <w:rFonts w:asciiTheme="minorHAnsi" w:eastAsiaTheme="minorHAnsi" w:hAnsiTheme="minorHAnsi" w:cstheme="minorBidi"/>
          <w:sz w:val="22"/>
          <w:szCs w:val="22"/>
        </w:rPr>
      </w:pPr>
    </w:p>
    <w:p w14:paraId="50B8130B" w14:textId="6D0E03A3" w:rsidR="00C717FF" w:rsidRDefault="00C717FF" w:rsidP="00C717FF">
      <w:pPr>
        <w:rPr>
          <w:rFonts w:asciiTheme="minorHAnsi" w:eastAsiaTheme="minorHAnsi" w:hAnsiTheme="minorHAnsi" w:cstheme="minorBidi"/>
          <w:b/>
          <w:sz w:val="22"/>
          <w:szCs w:val="22"/>
        </w:rPr>
      </w:pPr>
      <w:r>
        <w:rPr>
          <w:rFonts w:asciiTheme="minorHAnsi" w:eastAsiaTheme="minorHAnsi" w:hAnsiTheme="minorHAnsi" w:cstheme="minorBidi"/>
          <w:b/>
          <w:sz w:val="22"/>
          <w:szCs w:val="22"/>
        </w:rPr>
        <w:t>Section:  10.03          Block:  1          Lot:  49          Zone:  RR</w:t>
      </w:r>
    </w:p>
    <w:p w14:paraId="4DAE7F9F" w14:textId="3A62D6E5" w:rsidR="00C717FF" w:rsidRDefault="00C717FF" w:rsidP="00C717FF">
      <w:pPr>
        <w:rPr>
          <w:rFonts w:asciiTheme="minorHAnsi" w:eastAsiaTheme="minorHAnsi" w:hAnsiTheme="minorHAnsi" w:cstheme="minorBidi"/>
          <w:b/>
          <w:sz w:val="22"/>
          <w:szCs w:val="22"/>
        </w:rPr>
      </w:pPr>
    </w:p>
    <w:p w14:paraId="7CDAEAC0" w14:textId="756CC69A" w:rsidR="00C717FF" w:rsidRDefault="00C717FF" w:rsidP="00C717FF">
      <w:pPr>
        <w:rPr>
          <w:rFonts w:asciiTheme="minorHAnsi" w:eastAsiaTheme="minorHAnsi" w:hAnsiTheme="minorHAnsi" w:cstheme="minorBidi"/>
          <w:b/>
          <w:sz w:val="22"/>
          <w:szCs w:val="22"/>
        </w:rPr>
      </w:pPr>
    </w:p>
    <w:p w14:paraId="467D559D" w14:textId="72A4B931" w:rsidR="00C717FF" w:rsidRDefault="001046AF" w:rsidP="00C717FF">
      <w:pPr>
        <w:rPr>
          <w:rFonts w:asciiTheme="minorHAnsi" w:eastAsiaTheme="minorHAnsi" w:hAnsiTheme="minorHAnsi" w:cstheme="minorBidi"/>
          <w:b/>
          <w:sz w:val="22"/>
          <w:szCs w:val="22"/>
          <w:u w:val="single"/>
        </w:rPr>
      </w:pPr>
      <w:r>
        <w:rPr>
          <w:rFonts w:asciiTheme="minorHAnsi" w:eastAsiaTheme="minorHAnsi" w:hAnsiTheme="minorHAnsi" w:cstheme="minorBidi"/>
          <w:b/>
          <w:sz w:val="22"/>
          <w:szCs w:val="22"/>
          <w:u w:val="single"/>
        </w:rPr>
        <w:br w:type="column"/>
      </w:r>
      <w:r w:rsidR="00C717FF">
        <w:rPr>
          <w:rFonts w:asciiTheme="minorHAnsi" w:eastAsiaTheme="minorHAnsi" w:hAnsiTheme="minorHAnsi" w:cstheme="minorBidi"/>
          <w:b/>
          <w:sz w:val="22"/>
          <w:szCs w:val="22"/>
          <w:u w:val="single"/>
        </w:rPr>
        <w:lastRenderedPageBreak/>
        <w:t>Request of Mike Pappas – App. #21-16 (area variances (2))</w:t>
      </w:r>
    </w:p>
    <w:p w14:paraId="514A42EC" w14:textId="77777777" w:rsidR="00C717FF" w:rsidRDefault="00C717FF" w:rsidP="00C717FF">
      <w:pPr>
        <w:rPr>
          <w:rFonts w:asciiTheme="minorHAnsi" w:eastAsiaTheme="minorHAnsi" w:hAnsiTheme="minorHAnsi" w:cstheme="minorBidi"/>
          <w:b/>
          <w:sz w:val="22"/>
          <w:szCs w:val="22"/>
        </w:rPr>
      </w:pPr>
    </w:p>
    <w:p w14:paraId="28F63E3D" w14:textId="77777777" w:rsidR="00C717FF" w:rsidRDefault="00C717FF" w:rsidP="00C717FF">
      <w:pPr>
        <w:rPr>
          <w:rFonts w:asciiTheme="minorHAnsi" w:eastAsiaTheme="minorHAnsi" w:hAnsiTheme="minorHAnsi" w:cstheme="minorBidi"/>
          <w:bCs/>
          <w:sz w:val="22"/>
          <w:szCs w:val="22"/>
        </w:rPr>
      </w:pPr>
      <w:r>
        <w:rPr>
          <w:rFonts w:asciiTheme="minorHAnsi" w:eastAsiaTheme="minorHAnsi" w:hAnsiTheme="minorHAnsi" w:cstheme="minorBidi"/>
          <w:bCs/>
          <w:sz w:val="22"/>
          <w:szCs w:val="22"/>
        </w:rPr>
        <w:t>A variance from the requirements of:</w:t>
      </w:r>
    </w:p>
    <w:p w14:paraId="09BE7039" w14:textId="77777777" w:rsidR="00C717FF" w:rsidRDefault="00C717FF" w:rsidP="00C717FF">
      <w:pPr>
        <w:rPr>
          <w:rFonts w:asciiTheme="minorHAnsi" w:eastAsiaTheme="minorHAnsi" w:hAnsiTheme="minorHAnsi" w:cstheme="minorBidi"/>
          <w:bCs/>
          <w:sz w:val="22"/>
          <w:szCs w:val="22"/>
        </w:rPr>
      </w:pPr>
    </w:p>
    <w:p w14:paraId="69E3E7D0" w14:textId="77777777" w:rsidR="00C717FF" w:rsidRDefault="00C717FF" w:rsidP="00C717FF">
      <w:pPr>
        <w:numPr>
          <w:ilvl w:val="0"/>
          <w:numId w:val="3"/>
        </w:numPr>
        <w:spacing w:line="276" w:lineRule="auto"/>
        <w:contextualSpacing/>
        <w:rPr>
          <w:rFonts w:asciiTheme="minorHAnsi" w:eastAsiaTheme="minorHAnsi" w:hAnsiTheme="minorHAnsi" w:cstheme="minorBidi"/>
          <w:bCs/>
          <w:sz w:val="22"/>
          <w:szCs w:val="22"/>
        </w:rPr>
      </w:pPr>
      <w:r>
        <w:rPr>
          <w:rFonts w:asciiTheme="minorHAnsi" w:eastAsiaTheme="minorHAnsi" w:hAnsiTheme="minorHAnsi" w:cstheme="minorBidi"/>
          <w:bCs/>
          <w:sz w:val="22"/>
          <w:szCs w:val="22"/>
        </w:rPr>
        <w:t xml:space="preserve">Chapter 215, Article V, section 15A – use h.2, column 4 – minimum 35 feet front yard depth and setback required; 11 feet front yard depth and setback provided; 24 feet variance necessary; and </w:t>
      </w:r>
    </w:p>
    <w:p w14:paraId="6740FDBD" w14:textId="77777777" w:rsidR="00C717FF" w:rsidRDefault="00C717FF" w:rsidP="00C717FF">
      <w:pPr>
        <w:numPr>
          <w:ilvl w:val="0"/>
          <w:numId w:val="3"/>
        </w:numPr>
        <w:spacing w:line="276" w:lineRule="auto"/>
        <w:contextualSpacing/>
        <w:rPr>
          <w:rFonts w:asciiTheme="minorHAnsi" w:eastAsiaTheme="minorHAnsi" w:hAnsiTheme="minorHAnsi" w:cstheme="minorBidi"/>
          <w:bCs/>
          <w:sz w:val="22"/>
          <w:szCs w:val="22"/>
        </w:rPr>
      </w:pPr>
      <w:r>
        <w:rPr>
          <w:rFonts w:asciiTheme="minorHAnsi" w:eastAsiaTheme="minorHAnsi" w:hAnsiTheme="minorHAnsi" w:cstheme="minorBidi"/>
          <w:bCs/>
          <w:sz w:val="22"/>
          <w:szCs w:val="22"/>
        </w:rPr>
        <w:t>Chapter 215, Article V, section 15 A – use h.2, column 5 – minimum 50 feet combined front side yard setback required; 31.2 feet combined front yard setback provided; 18.8 feet variance necessary</w:t>
      </w:r>
    </w:p>
    <w:p w14:paraId="43531A12" w14:textId="77777777" w:rsidR="00C717FF" w:rsidRDefault="00C717FF" w:rsidP="00C717FF">
      <w:pPr>
        <w:ind w:left="1080"/>
        <w:contextualSpacing/>
        <w:rPr>
          <w:rFonts w:asciiTheme="minorHAnsi" w:eastAsiaTheme="minorHAnsi" w:hAnsiTheme="minorHAnsi" w:cstheme="minorBidi"/>
          <w:bCs/>
          <w:sz w:val="22"/>
          <w:szCs w:val="22"/>
        </w:rPr>
      </w:pPr>
    </w:p>
    <w:p w14:paraId="661BF948" w14:textId="77777777" w:rsidR="00C717FF" w:rsidRDefault="00C717FF" w:rsidP="00C717FF">
      <w:pPr>
        <w:rPr>
          <w:rFonts w:asciiTheme="minorHAnsi" w:eastAsiaTheme="minorHAnsi" w:hAnsiTheme="minorHAnsi" w:cstheme="minorBidi"/>
          <w:bCs/>
          <w:sz w:val="22"/>
          <w:szCs w:val="22"/>
        </w:rPr>
      </w:pPr>
      <w:r>
        <w:rPr>
          <w:rFonts w:asciiTheme="minorHAnsi" w:eastAsiaTheme="minorHAnsi" w:hAnsiTheme="minorHAnsi" w:cstheme="minorBidi"/>
          <w:bCs/>
          <w:sz w:val="22"/>
          <w:szCs w:val="22"/>
        </w:rPr>
        <w:t xml:space="preserve">For additions and alterations for a two-family residence located at 33-35 Wood Avenue, Stony Point, New York.  </w:t>
      </w:r>
    </w:p>
    <w:p w14:paraId="5A3729B4" w14:textId="77777777" w:rsidR="00C717FF" w:rsidRDefault="00C717FF" w:rsidP="00C717FF">
      <w:pPr>
        <w:rPr>
          <w:rFonts w:asciiTheme="minorHAnsi" w:eastAsiaTheme="minorHAnsi" w:hAnsiTheme="minorHAnsi" w:cstheme="minorBidi"/>
          <w:sz w:val="22"/>
          <w:szCs w:val="22"/>
        </w:rPr>
      </w:pPr>
    </w:p>
    <w:p w14:paraId="1147C379" w14:textId="77777777" w:rsidR="00C717FF" w:rsidRDefault="00C717FF" w:rsidP="00C717FF">
      <w:pPr>
        <w:rPr>
          <w:rFonts w:asciiTheme="minorHAnsi" w:eastAsiaTheme="minorHAnsi" w:hAnsiTheme="minorHAnsi" w:cstheme="minorBidi"/>
          <w:b/>
          <w:sz w:val="22"/>
          <w:szCs w:val="22"/>
        </w:rPr>
      </w:pPr>
      <w:r>
        <w:rPr>
          <w:rFonts w:asciiTheme="minorHAnsi" w:eastAsiaTheme="minorHAnsi" w:hAnsiTheme="minorHAnsi" w:cstheme="minorBidi"/>
          <w:b/>
          <w:sz w:val="22"/>
          <w:szCs w:val="22"/>
        </w:rPr>
        <w:t>Section:  15.19          Block:  3          Lot:  39          Zone:  R1</w:t>
      </w:r>
    </w:p>
    <w:p w14:paraId="0922ADB6" w14:textId="77777777" w:rsidR="00C717FF" w:rsidRDefault="00C717FF" w:rsidP="00C717FF">
      <w:pPr>
        <w:rPr>
          <w:rFonts w:asciiTheme="minorHAnsi" w:eastAsiaTheme="minorHAnsi" w:hAnsiTheme="minorHAnsi" w:cstheme="minorBidi"/>
          <w:b/>
          <w:sz w:val="22"/>
          <w:szCs w:val="22"/>
        </w:rPr>
      </w:pPr>
    </w:p>
    <w:p w14:paraId="126ECDCD" w14:textId="77777777" w:rsidR="00C717FF" w:rsidRDefault="00C717FF" w:rsidP="00C717FF">
      <w:pPr>
        <w:rPr>
          <w:rFonts w:asciiTheme="minorHAnsi" w:eastAsiaTheme="minorHAnsi" w:hAnsiTheme="minorHAnsi" w:cstheme="minorBidi"/>
          <w:b/>
          <w:sz w:val="22"/>
          <w:szCs w:val="22"/>
          <w:u w:val="single"/>
        </w:rPr>
      </w:pPr>
    </w:p>
    <w:p w14:paraId="19E2AE52" w14:textId="77777777" w:rsidR="00C717FF" w:rsidRDefault="00C717FF" w:rsidP="00C717FF">
      <w:pPr>
        <w:rPr>
          <w:rFonts w:asciiTheme="minorHAnsi" w:hAnsiTheme="minorHAnsi" w:cstheme="minorHAnsi"/>
          <w:b/>
          <w:sz w:val="22"/>
          <w:szCs w:val="22"/>
          <w:u w:val="single"/>
        </w:rPr>
      </w:pPr>
      <w:r>
        <w:rPr>
          <w:rFonts w:asciiTheme="minorHAnsi" w:hAnsiTheme="minorHAnsi" w:cstheme="minorHAnsi"/>
          <w:b/>
          <w:sz w:val="22"/>
          <w:szCs w:val="22"/>
          <w:u w:val="single"/>
        </w:rPr>
        <w:t>OTHER BUSINESS:</w:t>
      </w:r>
    </w:p>
    <w:p w14:paraId="28463524" w14:textId="77777777" w:rsidR="00C717FF" w:rsidRDefault="00C717FF" w:rsidP="00C717FF">
      <w:pPr>
        <w:rPr>
          <w:rFonts w:asciiTheme="minorHAnsi" w:hAnsiTheme="minorHAnsi" w:cstheme="minorHAnsi"/>
          <w:b/>
          <w:sz w:val="22"/>
          <w:szCs w:val="22"/>
          <w:u w:val="single"/>
        </w:rPr>
      </w:pPr>
    </w:p>
    <w:p w14:paraId="28716625" w14:textId="08CE7D8C" w:rsidR="00C717FF" w:rsidRDefault="00C717FF" w:rsidP="00C717FF">
      <w:pPr>
        <w:rPr>
          <w:rFonts w:asciiTheme="minorHAnsi" w:hAnsiTheme="minorHAnsi" w:cstheme="minorHAnsi"/>
          <w:sz w:val="22"/>
          <w:szCs w:val="22"/>
        </w:rPr>
      </w:pPr>
      <w:r>
        <w:rPr>
          <w:rFonts w:asciiTheme="minorHAnsi" w:hAnsiTheme="minorHAnsi" w:cstheme="minorHAnsi"/>
          <w:sz w:val="22"/>
          <w:szCs w:val="22"/>
        </w:rPr>
        <w:t>Minutes of December 2, 2021</w:t>
      </w:r>
    </w:p>
    <w:p w14:paraId="21685889" w14:textId="77777777" w:rsidR="00C717FF" w:rsidRDefault="00C717FF" w:rsidP="00C717FF">
      <w:pPr>
        <w:rPr>
          <w:rFonts w:asciiTheme="minorHAnsi" w:hAnsiTheme="minorHAnsi" w:cstheme="minorHAnsi"/>
          <w:sz w:val="22"/>
          <w:szCs w:val="22"/>
        </w:rPr>
      </w:pPr>
    </w:p>
    <w:p w14:paraId="3B193100" w14:textId="77777777" w:rsidR="00C717FF" w:rsidRDefault="00C717FF" w:rsidP="00C717FF">
      <w:pPr>
        <w:rPr>
          <w:sz w:val="22"/>
          <w:szCs w:val="22"/>
        </w:rPr>
      </w:pPr>
    </w:p>
    <w:p w14:paraId="50798D70" w14:textId="77777777" w:rsidR="00C717FF" w:rsidRDefault="00C717FF" w:rsidP="00C717FF"/>
    <w:p w14:paraId="6233E39E" w14:textId="77777777" w:rsidR="00C717FF" w:rsidRDefault="00C717FF" w:rsidP="00C717FF"/>
    <w:p w14:paraId="5B368821" w14:textId="77777777" w:rsidR="002F0C93" w:rsidRDefault="002F0C93"/>
    <w:sectPr w:rsidR="002F0C93" w:rsidSect="001046A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Next LT Pro Light">
    <w:charset w:val="00"/>
    <w:family w:val="swiss"/>
    <w:pitch w:val="variable"/>
    <w:sig w:usb0="A00000EF" w:usb1="5000204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632479"/>
    <w:multiLevelType w:val="hybridMultilevel"/>
    <w:tmpl w:val="50A647AE"/>
    <w:lvl w:ilvl="0" w:tplc="A1AA8EC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311E10B7"/>
    <w:multiLevelType w:val="hybridMultilevel"/>
    <w:tmpl w:val="565A3AF2"/>
    <w:lvl w:ilvl="0" w:tplc="F2E2753E">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468D4722"/>
    <w:multiLevelType w:val="hybridMultilevel"/>
    <w:tmpl w:val="565A3AF2"/>
    <w:lvl w:ilvl="0" w:tplc="F2E2753E">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7FF"/>
    <w:rsid w:val="001046AF"/>
    <w:rsid w:val="002F0C93"/>
    <w:rsid w:val="00680DA8"/>
    <w:rsid w:val="00C717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CCDE8"/>
  <w15:chartTrackingRefBased/>
  <w15:docId w15:val="{35A0D883-1FD7-47F7-961C-E7F0FB3A3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7F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0DA8"/>
    <w:rPr>
      <w:rFonts w:ascii="Avenir Next LT Pro Light" w:eastAsiaTheme="majorEastAsia" w:hAnsi="Avenir Next LT Pro Light" w:cstheme="majorBidi"/>
      <w:b/>
      <w:sz w:val="44"/>
      <w:szCs w:val="20"/>
    </w:rPr>
  </w:style>
  <w:style w:type="paragraph" w:styleId="ListParagraph">
    <w:name w:val="List Paragraph"/>
    <w:basedOn w:val="Normal"/>
    <w:uiPriority w:val="34"/>
    <w:qFormat/>
    <w:rsid w:val="00C717FF"/>
    <w:pPr>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6130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458</Words>
  <Characters>2617</Characters>
  <Application>Microsoft Office Word</Application>
  <DocSecurity>0</DocSecurity>
  <Lines>21</Lines>
  <Paragraphs>6</Paragraphs>
  <ScaleCrop>false</ScaleCrop>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Kivlehan</dc:creator>
  <cp:keywords/>
  <dc:description/>
  <cp:lastModifiedBy>Kathy Kivlehan</cp:lastModifiedBy>
  <cp:revision>2</cp:revision>
  <cp:lastPrinted>2021-12-09T13:30:00Z</cp:lastPrinted>
  <dcterms:created xsi:type="dcterms:W3CDTF">2021-12-03T14:24:00Z</dcterms:created>
  <dcterms:modified xsi:type="dcterms:W3CDTF">2021-12-09T13:30:00Z</dcterms:modified>
</cp:coreProperties>
</file>